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4226</w:t>
      </w:r>
      <w:bookmarkStart w:id="1" w:name="_GoBack"/>
      <w:bookmarkEnd w:id="1"/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Berlin, Germany, 22</w:t>
      </w:r>
      <w:r>
        <w:rPr>
          <w:sz w:val="24"/>
        </w:rPr>
        <w:t xml:space="preserve"> - 2</w:t>
      </w:r>
      <w:r>
        <w:rPr>
          <w:rFonts w:hint="eastAsia"/>
          <w:sz w:val="24"/>
          <w:lang w:val="en-US" w:eastAsia="zh-CN"/>
        </w:rPr>
        <w:t>6th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Unicom, CATT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 xml:space="preserve">DP on </w:t>
      </w:r>
      <w:r>
        <w:rPr>
          <w:rFonts w:ascii="Arial" w:hAnsi="Arial" w:cs="Arial"/>
          <w:b/>
        </w:rPr>
        <w:t>SA5 Collection of Rel-19 potential topics for SA workshop preparation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5.2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It’s proposed the agree to agree on this proposal.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</w:pPr>
      <w:r>
        <w:t>[1]</w:t>
      </w:r>
      <w:r>
        <w:tab/>
      </w:r>
      <w:r>
        <w:t>SA#98e: Rel-19 Planning (SP-221353 endorsed)</w:t>
      </w:r>
    </w:p>
    <w:p>
      <w:pPr>
        <w:pStyle w:val="160"/>
      </w:pPr>
      <w:r>
        <w:t>[2]</w:t>
      </w:r>
      <w:r>
        <w:tab/>
      </w:r>
      <w:r>
        <w:t>S5‑232763 Rel-18&amp;Rel-19 time plan proposal for OAM</w:t>
      </w:r>
    </w:p>
    <w:p>
      <w:pPr>
        <w:pStyle w:val="160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3]</w:t>
      </w:r>
      <w:r>
        <w:rPr>
          <w:lang w:val="fr-FR" w:eastAsia="zh-CN"/>
        </w:rPr>
        <w:tab/>
      </w:r>
      <w:r>
        <w:rPr>
          <w:lang w:val="fr-FR" w:eastAsia="zh-CN"/>
        </w:rPr>
        <w:t>S5‑23</w:t>
      </w:r>
      <w:r>
        <w:rPr>
          <w:rFonts w:hint="eastAsia"/>
          <w:lang w:val="en-US" w:eastAsia="zh-CN"/>
        </w:rPr>
        <w:t>3569</w:t>
      </w:r>
      <w:r>
        <w:rPr>
          <w:lang w:val="fr-FR" w:eastAsia="zh-CN"/>
        </w:rPr>
        <w:t xml:space="preserve"> SA5 Collection of Rel-19 potential topics for SA workshop preparation</w:t>
      </w:r>
    </w:p>
    <w:p>
      <w:pPr>
        <w:pStyle w:val="160"/>
        <w:rPr>
          <w:color w:val="FF0000"/>
          <w:lang w:val="fr-FR"/>
        </w:rPr>
      </w:pP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3GPP has studied and specified NTN on RAN and SA aspects in R17 and R18:</w:t>
      </w:r>
    </w:p>
    <w:p>
      <w:pPr>
        <w:pStyle w:val="149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SA1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has specified some requirements (e.g. KPIs </w:t>
      </w:r>
      <w:r>
        <w:rPr>
          <w:lang w:eastAsia="zh-CN"/>
        </w:rPr>
        <w:t>for a 5G system with satellite access, 5G network connectivity, UE related performance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on management</w:t>
      </w:r>
      <w:r>
        <w:rPr>
          <w:rFonts w:hint="eastAsia"/>
          <w:lang w:eastAsia="zh-CN"/>
        </w:rPr>
        <w:t xml:space="preserve"> aspects for </w:t>
      </w:r>
      <w:r>
        <w:rPr>
          <w:lang w:eastAsia="zh-CN"/>
        </w:rPr>
        <w:t xml:space="preserve">satellite access in 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22.261.</w:t>
      </w:r>
      <w:r>
        <w:t xml:space="preserve"> </w:t>
      </w:r>
    </w:p>
    <w:p>
      <w:pPr>
        <w:pStyle w:val="149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 Rel-17, </w:t>
      </w:r>
      <w:r>
        <w:rPr>
          <w:rFonts w:hint="eastAsia"/>
          <w:lang w:eastAsia="zh-CN"/>
        </w:rPr>
        <w:t>SA2 has enhanced the 5GS to support s</w:t>
      </w:r>
      <w:r>
        <w:rPr>
          <w:lang w:eastAsia="zh-CN"/>
        </w:rPr>
        <w:t xml:space="preserve">atellite access and satellite backhaul </w:t>
      </w:r>
      <w:r>
        <w:rPr>
          <w:rFonts w:hint="eastAsia"/>
          <w:lang w:eastAsia="zh-CN"/>
        </w:rPr>
        <w:t xml:space="preserve">as specified </w:t>
      </w:r>
      <w:r>
        <w:t>in TS</w:t>
      </w:r>
      <w:r>
        <w:rPr>
          <w:lang w:eastAsia="zh-CN"/>
        </w:rPr>
        <w:t> </w:t>
      </w:r>
      <w:r>
        <w:t>23.501</w:t>
      </w:r>
      <w:r>
        <w:rPr>
          <w:rFonts w:hint="eastAsia"/>
          <w:lang w:eastAsia="zh-CN"/>
        </w:rPr>
        <w:t xml:space="preserve">. </w:t>
      </w:r>
    </w:p>
    <w:p>
      <w:pPr>
        <w:pStyle w:val="149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 Rel-18, </w:t>
      </w:r>
      <w:bookmarkStart w:id="0" w:name="OLE_LINK2"/>
      <w:r>
        <w:rPr>
          <w:lang w:eastAsia="zh-CN"/>
        </w:rPr>
        <w:t xml:space="preserve">SA2 </w:t>
      </w:r>
      <w:r>
        <w:rPr>
          <w:rFonts w:hint="eastAsia"/>
          <w:lang w:val="en-US" w:eastAsia="zh-CN"/>
        </w:rPr>
        <w:t>have</w:t>
      </w:r>
      <w:r>
        <w:rPr>
          <w:lang w:eastAsia="zh-CN"/>
        </w:rPr>
        <w:t xml:space="preserve"> new studies on enhancement of 5GS for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</w:t>
      </w:r>
      <w:r>
        <w:t xml:space="preserve"> (see </w:t>
      </w:r>
      <w:r>
        <w:rPr>
          <w:lang w:eastAsia="zh-CN"/>
        </w:rPr>
        <w:t>TR 23.700-2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TR 23.700-2</w:t>
      </w:r>
      <w:r>
        <w:rPr>
          <w:rFonts w:hint="eastAsia"/>
          <w:lang w:eastAsia="zh-CN"/>
        </w:rPr>
        <w:t>8</w:t>
      </w:r>
      <w:r>
        <w:t>)</w:t>
      </w:r>
      <w:r>
        <w:rPr>
          <w:lang w:eastAsia="zh-CN"/>
        </w:rPr>
        <w:t xml:space="preserve"> which are </w:t>
      </w:r>
      <w:r>
        <w:t>aimed at</w:t>
      </w:r>
      <w:r>
        <w:rPr>
          <w:lang w:eastAsia="zh-CN"/>
        </w:rPr>
        <w:t xml:space="preserve"> identifying and evaluating potential enhancements to the 5G System architecture to support </w:t>
      </w:r>
      <w:r>
        <w:rPr>
          <w:lang w:eastAsia="ja-JP"/>
        </w:rPr>
        <w:t>satellite backhaul and integration of satellite components in the 5G architecture</w:t>
      </w:r>
      <w:r>
        <w:rPr>
          <w:lang w:eastAsia="zh-CN"/>
        </w:rPr>
        <w:t>.</w:t>
      </w:r>
      <w:bookmarkEnd w:id="0"/>
    </w:p>
    <w:p>
      <w:pPr>
        <w:ind w:firstLine="284" w:firstLineChars="0"/>
        <w:jc w:val="both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GB" w:eastAsia="zh-CN" w:bidi="ar-SA"/>
        </w:rPr>
        <w:t>-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ab/>
      </w:r>
      <w:r>
        <w:rPr>
          <w:rFonts w:hint="eastAsia" w:ascii="Times New Roman" w:hAnsi="Times New Roman" w:eastAsia="宋体" w:cs="Times New Roman"/>
          <w:lang w:val="en-GB" w:eastAsia="zh-CN" w:bidi="ar-SA"/>
        </w:rPr>
        <w:t>RAN WGs has defined sate</w:t>
      </w:r>
      <w:r>
        <w:rPr>
          <w:lang w:eastAsia="zh-CN"/>
        </w:rPr>
        <w:t>llite-enabled NG-RAN in the item of NR_NTN_solutions</w:t>
      </w:r>
      <w:r>
        <w:rPr>
          <w:rFonts w:hint="eastAsia"/>
          <w:lang w:eastAsia="zh-CN"/>
        </w:rPr>
        <w:t>.</w:t>
      </w:r>
      <w:r>
        <w:t xml:space="preserve"> The NTN related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parameters shall be provided by O&amp;M to the eNB providing non-terrestrial access, as specified in TS 38.300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for NR NTN</w:t>
      </w:r>
      <w:r>
        <w:rPr>
          <w:rFonts w:hint="eastAsia"/>
          <w:lang w:val="en-US" w:eastAsia="zh-CN"/>
        </w:rPr>
        <w:t>.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What</w:t>
      </w:r>
      <w:r>
        <w:rPr>
          <w:rFonts w:hint="default"/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>s more, NTN has been considered as an important potential topic for R19 on RAN aspects. Therefore, corresponding management should be considered and studied on SA5.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 w:eastAsia="宋体"/>
          <w:lang w:val="en-US" w:eastAsia="zh-CN"/>
        </w:rPr>
      </w:pPr>
      <w:r>
        <w:t>It is recommended to add the following potential work area in SA5 Collection of Rel-19 potential topics for SA workshop preparation</w:t>
      </w:r>
      <w:r>
        <w:rPr>
          <w:rFonts w:hint="eastAsia"/>
          <w:lang w:val="en-US" w:eastAsia="zh-CN"/>
        </w:rPr>
        <w:t>.</w:t>
      </w:r>
    </w:p>
    <w:p>
      <w:pPr>
        <w:rPr>
          <w:b/>
          <w:lang w:eastAsia="zh-CN"/>
        </w:rPr>
      </w:pPr>
    </w:p>
    <w:p>
      <w:pPr>
        <w:numPr>
          <w:ilvl w:val="0"/>
          <w:numId w:val="4"/>
        </w:numPr>
        <w:rPr>
          <w:rFonts w:ascii="Arial" w:hAnsi="Arial" w:cs="Arial"/>
          <w:b/>
          <w:bCs/>
          <w:color w:val="0000FF"/>
          <w:sz w:val="18"/>
          <w:szCs w:val="18"/>
          <w:lang w:val="en-US"/>
        </w:rPr>
      </w:pPr>
      <w:r>
        <w:rPr>
          <w:rFonts w:ascii="Arial" w:hAnsi="Arial" w:cs="Arial"/>
          <w:b/>
          <w:bCs/>
          <w:color w:val="0000FF"/>
          <w:sz w:val="18"/>
          <w:szCs w:val="18"/>
          <w:lang w:val="en-US"/>
        </w:rPr>
        <w:t>Management Architecture and Mechanisms</w:t>
      </w:r>
    </w:p>
    <w:p>
      <w:pPr>
        <w:rPr>
          <w:lang w:eastAsia="zh-CN"/>
        </w:rPr>
      </w:pPr>
    </w:p>
    <w:p>
      <w:pPr>
        <w:numPr>
          <w:ilvl w:val="0"/>
          <w:numId w:val="5"/>
        </w:numPr>
        <w:rPr>
          <w:b/>
          <w:i w:val="0"/>
          <w:iCs/>
          <w:lang w:eastAsia="zh-CN"/>
        </w:rPr>
      </w:pPr>
      <w:r>
        <w:rPr>
          <w:rFonts w:hint="eastAsia"/>
          <w:b/>
          <w:i w:val="0"/>
          <w:iCs/>
          <w:lang w:val="en-US" w:eastAsia="zh-CN"/>
        </w:rPr>
        <w:t>NTN management phase2</w:t>
      </w:r>
    </w:p>
    <w:p>
      <w:pPr>
        <w:ind w:left="288"/>
        <w:rPr>
          <w:b/>
          <w:i w:val="0"/>
          <w:iCs/>
          <w:lang w:eastAsia="zh-CN"/>
        </w:rPr>
      </w:pPr>
      <w:r>
        <w:rPr>
          <w:rFonts w:hint="eastAsia"/>
          <w:b/>
          <w:i w:val="0"/>
          <w:iCs/>
          <w:lang w:eastAsia="zh-CN"/>
        </w:rPr>
        <w:t>Po</w:t>
      </w:r>
      <w:r>
        <w:rPr>
          <w:b/>
          <w:i w:val="0"/>
          <w:iCs/>
          <w:lang w:eastAsia="zh-CN"/>
        </w:rPr>
        <w:t>tential scope includes:</w:t>
      </w:r>
    </w:p>
    <w:p>
      <w:pPr>
        <w:numPr>
          <w:ilvl w:val="0"/>
          <w:numId w:val="6"/>
        </w:numPr>
        <w:ind w:left="288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Management and orchestration capabilities to support new network architecture or functions for integrated satellite NTN, such as regenerative payload satellite access, UPF onboard LEO satellite.</w:t>
      </w:r>
    </w:p>
    <w:p>
      <w:pPr>
        <w:numPr>
          <w:ilvl w:val="0"/>
          <w:numId w:val="6"/>
        </w:numPr>
        <w:ind w:left="288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Management enhancement for NTN frequent NG connection changing, and dynamical configuration of RAN and AMF for NTN.</w:t>
      </w:r>
    </w:p>
    <w:p>
      <w:pPr>
        <w:numPr>
          <w:ilvl w:val="0"/>
          <w:numId w:val="6"/>
        </w:numPr>
        <w:ind w:left="288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NTN Mobility management enhancement, such as power saving for discontinuous coverage caused by no feeder link, TN-NTN coordination enhancement for better service continuity.</w:t>
      </w:r>
    </w:p>
    <w:p>
      <w:pPr>
        <w:numPr>
          <w:ilvl w:val="0"/>
          <w:numId w:val="6"/>
        </w:numPr>
        <w:ind w:left="288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Management on other features of IoT </w:t>
      </w:r>
      <w:r>
        <w:rPr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,such as NTN with </w:t>
      </w:r>
      <w:r>
        <w:rPr>
          <w:i w:val="0"/>
          <w:iCs/>
          <w:lang w:val="en-US" w:eastAsia="zh-CN"/>
        </w:rPr>
        <w:t>RedCap</w:t>
      </w:r>
      <w:r>
        <w:rPr>
          <w:rFonts w:hint="eastAsia"/>
          <w:i w:val="0"/>
          <w:iCs/>
          <w:lang w:val="en-US" w:eastAsia="zh-CN"/>
        </w:rPr>
        <w:t>.</w:t>
      </w:r>
    </w:p>
    <w:p>
      <w:pPr>
        <w:numPr>
          <w:ilvl w:val="0"/>
          <w:numId w:val="6"/>
        </w:numPr>
        <w:ind w:left="288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Supporting potential management requirement derived from SA1, such as store and forward satellite operation, LEO satellite enabled edge computing, dual access/steer (TN-NTN).</w:t>
      </w:r>
    </w:p>
    <w:p>
      <w:pPr>
        <w:ind w:left="288"/>
        <w:rPr>
          <w:b/>
          <w:i/>
          <w:lang w:eastAsia="zh-CN"/>
        </w:rPr>
      </w:pPr>
      <w:r>
        <w:rPr>
          <w:b/>
          <w:i/>
          <w:lang w:eastAsia="zh-CN"/>
        </w:rPr>
        <w:t>Potential collaboration groups and related topics:</w:t>
      </w:r>
    </w:p>
    <w:p>
      <w:pPr>
        <w:ind w:left="288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RAN2, SA2</w:t>
      </w:r>
    </w:p>
    <w:p>
      <w:pPr>
        <w:ind w:firstLine="284"/>
        <w:rPr>
          <w:rFonts w:hint="default"/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eastAsia="zh-CN"/>
        </w:rPr>
        <w:t>E</w:t>
      </w:r>
      <w:r>
        <w:rPr>
          <w:b/>
          <w:highlight w:val="none"/>
          <w:lang w:eastAsia="zh-CN"/>
        </w:rPr>
        <w:t>stimation of workload</w:t>
      </w:r>
      <w:r>
        <w:rPr>
          <w:rFonts w:hint="eastAsia"/>
          <w:b/>
          <w:highlight w:val="none"/>
          <w:lang w:val="en-US" w:eastAsia="zh-CN"/>
        </w:rPr>
        <w:t xml:space="preserve">: </w:t>
      </w:r>
      <w:r>
        <w:rPr>
          <w:rFonts w:hint="eastAsia"/>
          <w:b/>
          <w:color w:val="auto"/>
          <w:highlight w:val="none"/>
          <w:lang w:val="en-US" w:eastAsia="zh-CN"/>
        </w:rPr>
        <w:t xml:space="preserve"> 2 or 3 SA5 meetings</w:t>
      </w:r>
    </w:p>
    <w:p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BC1D2"/>
    <w:multiLevelType w:val="singleLevel"/>
    <w:tmpl w:val="9B3BC1D2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EB889C53"/>
    <w:multiLevelType w:val="singleLevel"/>
    <w:tmpl w:val="EB889C5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760A34BC"/>
    <w:multiLevelType w:val="multilevel"/>
    <w:tmpl w:val="760A34B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62A"/>
    <w:rsid w:val="00025EB0"/>
    <w:rsid w:val="00046389"/>
    <w:rsid w:val="00074722"/>
    <w:rsid w:val="000819D8"/>
    <w:rsid w:val="000934A6"/>
    <w:rsid w:val="000946BD"/>
    <w:rsid w:val="000A2C6C"/>
    <w:rsid w:val="000A4660"/>
    <w:rsid w:val="000D1B5B"/>
    <w:rsid w:val="00101FAE"/>
    <w:rsid w:val="0010401F"/>
    <w:rsid w:val="00112412"/>
    <w:rsid w:val="00112FC3"/>
    <w:rsid w:val="00173FA3"/>
    <w:rsid w:val="00184B6F"/>
    <w:rsid w:val="001861E5"/>
    <w:rsid w:val="001B1652"/>
    <w:rsid w:val="001C3EC8"/>
    <w:rsid w:val="001C6457"/>
    <w:rsid w:val="001D2BD4"/>
    <w:rsid w:val="001D4258"/>
    <w:rsid w:val="001D6911"/>
    <w:rsid w:val="00201947"/>
    <w:rsid w:val="0020395B"/>
    <w:rsid w:val="002046CB"/>
    <w:rsid w:val="00204DC9"/>
    <w:rsid w:val="0020501E"/>
    <w:rsid w:val="002062C0"/>
    <w:rsid w:val="00215130"/>
    <w:rsid w:val="00230002"/>
    <w:rsid w:val="0024281A"/>
    <w:rsid w:val="00244C9A"/>
    <w:rsid w:val="00247216"/>
    <w:rsid w:val="002571D8"/>
    <w:rsid w:val="00266700"/>
    <w:rsid w:val="0029218B"/>
    <w:rsid w:val="002964DC"/>
    <w:rsid w:val="002973B9"/>
    <w:rsid w:val="002A1857"/>
    <w:rsid w:val="002C7F38"/>
    <w:rsid w:val="002F5819"/>
    <w:rsid w:val="0030628A"/>
    <w:rsid w:val="00310F29"/>
    <w:rsid w:val="00321068"/>
    <w:rsid w:val="0034430B"/>
    <w:rsid w:val="0035122B"/>
    <w:rsid w:val="00353451"/>
    <w:rsid w:val="003612BE"/>
    <w:rsid w:val="0036670D"/>
    <w:rsid w:val="00371032"/>
    <w:rsid w:val="00371B44"/>
    <w:rsid w:val="00377B95"/>
    <w:rsid w:val="003974BC"/>
    <w:rsid w:val="003C122B"/>
    <w:rsid w:val="003C48DD"/>
    <w:rsid w:val="003C5A97"/>
    <w:rsid w:val="003C7A04"/>
    <w:rsid w:val="003F52B2"/>
    <w:rsid w:val="00422BD3"/>
    <w:rsid w:val="00426E58"/>
    <w:rsid w:val="00440414"/>
    <w:rsid w:val="004558E9"/>
    <w:rsid w:val="0045777E"/>
    <w:rsid w:val="00464C80"/>
    <w:rsid w:val="00465C86"/>
    <w:rsid w:val="004B3753"/>
    <w:rsid w:val="004C31D2"/>
    <w:rsid w:val="004D55C2"/>
    <w:rsid w:val="00521131"/>
    <w:rsid w:val="00527C0B"/>
    <w:rsid w:val="005410F6"/>
    <w:rsid w:val="00543895"/>
    <w:rsid w:val="00545F0E"/>
    <w:rsid w:val="005729C4"/>
    <w:rsid w:val="0059227B"/>
    <w:rsid w:val="005A39AC"/>
    <w:rsid w:val="005B0966"/>
    <w:rsid w:val="005B296E"/>
    <w:rsid w:val="005B795D"/>
    <w:rsid w:val="005D0192"/>
    <w:rsid w:val="005E462B"/>
    <w:rsid w:val="005E5366"/>
    <w:rsid w:val="00610508"/>
    <w:rsid w:val="00613820"/>
    <w:rsid w:val="00645112"/>
    <w:rsid w:val="00645C90"/>
    <w:rsid w:val="00652248"/>
    <w:rsid w:val="00657B80"/>
    <w:rsid w:val="00667475"/>
    <w:rsid w:val="00675B3C"/>
    <w:rsid w:val="0069495C"/>
    <w:rsid w:val="006C7113"/>
    <w:rsid w:val="006D340A"/>
    <w:rsid w:val="006E7DD2"/>
    <w:rsid w:val="006F45E8"/>
    <w:rsid w:val="006F57BA"/>
    <w:rsid w:val="00715A1D"/>
    <w:rsid w:val="007266FB"/>
    <w:rsid w:val="00753261"/>
    <w:rsid w:val="00760BB0"/>
    <w:rsid w:val="0076157A"/>
    <w:rsid w:val="007774F8"/>
    <w:rsid w:val="00777D3B"/>
    <w:rsid w:val="00784593"/>
    <w:rsid w:val="007952C5"/>
    <w:rsid w:val="007A00EF"/>
    <w:rsid w:val="007B19EA"/>
    <w:rsid w:val="007C0A2D"/>
    <w:rsid w:val="007C27B0"/>
    <w:rsid w:val="007F300B"/>
    <w:rsid w:val="008014C3"/>
    <w:rsid w:val="00850812"/>
    <w:rsid w:val="008522F9"/>
    <w:rsid w:val="008606B5"/>
    <w:rsid w:val="00876B9A"/>
    <w:rsid w:val="00886CBD"/>
    <w:rsid w:val="008933BF"/>
    <w:rsid w:val="008A0A82"/>
    <w:rsid w:val="008A10C4"/>
    <w:rsid w:val="008A45EC"/>
    <w:rsid w:val="008B0248"/>
    <w:rsid w:val="008B1462"/>
    <w:rsid w:val="008C1E28"/>
    <w:rsid w:val="008D191D"/>
    <w:rsid w:val="008F1DB5"/>
    <w:rsid w:val="008F5F33"/>
    <w:rsid w:val="0091046A"/>
    <w:rsid w:val="00926ABD"/>
    <w:rsid w:val="00947F4E"/>
    <w:rsid w:val="00966D47"/>
    <w:rsid w:val="00992312"/>
    <w:rsid w:val="009C0DED"/>
    <w:rsid w:val="009C7E4A"/>
    <w:rsid w:val="009D7041"/>
    <w:rsid w:val="009F2CA7"/>
    <w:rsid w:val="00A20ED6"/>
    <w:rsid w:val="00A2769C"/>
    <w:rsid w:val="00A37D7F"/>
    <w:rsid w:val="00A46410"/>
    <w:rsid w:val="00A51E65"/>
    <w:rsid w:val="00A5557D"/>
    <w:rsid w:val="00A57688"/>
    <w:rsid w:val="00A842E9"/>
    <w:rsid w:val="00A84A94"/>
    <w:rsid w:val="00AB170F"/>
    <w:rsid w:val="00AB7534"/>
    <w:rsid w:val="00AD1DAA"/>
    <w:rsid w:val="00AD69F4"/>
    <w:rsid w:val="00AF1E23"/>
    <w:rsid w:val="00AF26E0"/>
    <w:rsid w:val="00AF7F81"/>
    <w:rsid w:val="00B01AFF"/>
    <w:rsid w:val="00B03CA1"/>
    <w:rsid w:val="00B05CC7"/>
    <w:rsid w:val="00B069A8"/>
    <w:rsid w:val="00B27E39"/>
    <w:rsid w:val="00B350D8"/>
    <w:rsid w:val="00B743E5"/>
    <w:rsid w:val="00B76763"/>
    <w:rsid w:val="00B7732B"/>
    <w:rsid w:val="00B879F0"/>
    <w:rsid w:val="00BA642A"/>
    <w:rsid w:val="00BA7370"/>
    <w:rsid w:val="00BB30AE"/>
    <w:rsid w:val="00BC25AA"/>
    <w:rsid w:val="00C022E3"/>
    <w:rsid w:val="00C05328"/>
    <w:rsid w:val="00C10A7A"/>
    <w:rsid w:val="00C22D17"/>
    <w:rsid w:val="00C26BB2"/>
    <w:rsid w:val="00C4712D"/>
    <w:rsid w:val="00C555C9"/>
    <w:rsid w:val="00C9017E"/>
    <w:rsid w:val="00C94F55"/>
    <w:rsid w:val="00CA7D62"/>
    <w:rsid w:val="00CB07A8"/>
    <w:rsid w:val="00CD4A57"/>
    <w:rsid w:val="00D146F1"/>
    <w:rsid w:val="00D2065D"/>
    <w:rsid w:val="00D33604"/>
    <w:rsid w:val="00D37B08"/>
    <w:rsid w:val="00D437FF"/>
    <w:rsid w:val="00D5130C"/>
    <w:rsid w:val="00D62265"/>
    <w:rsid w:val="00D8512E"/>
    <w:rsid w:val="00DA1E58"/>
    <w:rsid w:val="00DC1055"/>
    <w:rsid w:val="00DC2038"/>
    <w:rsid w:val="00DE4EF2"/>
    <w:rsid w:val="00DF2C0E"/>
    <w:rsid w:val="00E00B66"/>
    <w:rsid w:val="00E04DB6"/>
    <w:rsid w:val="00E06FFB"/>
    <w:rsid w:val="00E30155"/>
    <w:rsid w:val="00E31091"/>
    <w:rsid w:val="00E5163E"/>
    <w:rsid w:val="00E6286E"/>
    <w:rsid w:val="00E91FE1"/>
    <w:rsid w:val="00E96E9B"/>
    <w:rsid w:val="00EA5E95"/>
    <w:rsid w:val="00EC419B"/>
    <w:rsid w:val="00ED4954"/>
    <w:rsid w:val="00ED5A43"/>
    <w:rsid w:val="00EE0943"/>
    <w:rsid w:val="00EE33A2"/>
    <w:rsid w:val="00EF6B69"/>
    <w:rsid w:val="00F25359"/>
    <w:rsid w:val="00F25DA7"/>
    <w:rsid w:val="00F34963"/>
    <w:rsid w:val="00F46939"/>
    <w:rsid w:val="00F52037"/>
    <w:rsid w:val="00F67A1C"/>
    <w:rsid w:val="00F82C5B"/>
    <w:rsid w:val="00F8555F"/>
    <w:rsid w:val="00FB3E36"/>
    <w:rsid w:val="00FE6F70"/>
    <w:rsid w:val="1ED464C7"/>
    <w:rsid w:val="2CD82293"/>
    <w:rsid w:val="2FFC1886"/>
    <w:rsid w:val="336C4451"/>
    <w:rsid w:val="338654EF"/>
    <w:rsid w:val="38C82943"/>
    <w:rsid w:val="418F7099"/>
    <w:rsid w:val="43131017"/>
    <w:rsid w:val="44F65616"/>
    <w:rsid w:val="463945C3"/>
    <w:rsid w:val="50501DC2"/>
    <w:rsid w:val="51C61C38"/>
    <w:rsid w:val="59847B0B"/>
    <w:rsid w:val="5E574CDE"/>
    <w:rsid w:val="6685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正文文本首行缩进 字符"/>
    <w:basedOn w:val="103"/>
    <w:link w:val="87"/>
    <w:qFormat/>
    <w:uiPriority w:val="0"/>
    <w:rPr>
      <w:rFonts w:ascii="Times New Roman" w:hAnsi="Times New Roman"/>
      <w:lang w:eastAsia="en-US"/>
    </w:rPr>
  </w:style>
  <w:style w:type="character" w:customStyle="1" w:styleId="121">
    <w:name w:val="正文文本首行缩进 2 字符"/>
    <w:basedOn w:val="104"/>
    <w:link w:val="88"/>
    <w:qFormat/>
    <w:uiPriority w:val="0"/>
    <w:rPr>
      <w:rFonts w:ascii="Times New Roman" w:hAnsi="Times New Roman"/>
      <w:lang w:eastAsia="en-US"/>
    </w:rPr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link w:val="150"/>
    <w:qFormat/>
    <w:uiPriority w:val="0"/>
  </w:style>
  <w:style w:type="character" w:customStyle="1" w:styleId="150">
    <w:name w:val="B1 Char"/>
    <w:link w:val="149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B2"/>
    <w:basedOn w:val="14"/>
    <w:qFormat/>
    <w:uiPriority w:val="0"/>
  </w:style>
  <w:style w:type="paragraph" w:customStyle="1" w:styleId="152">
    <w:name w:val="B3"/>
    <w:basedOn w:val="13"/>
    <w:qFormat/>
    <w:uiPriority w:val="0"/>
  </w:style>
  <w:style w:type="paragraph" w:customStyle="1" w:styleId="153">
    <w:name w:val="B4"/>
    <w:basedOn w:val="72"/>
    <w:qFormat/>
    <w:uiPriority w:val="0"/>
  </w:style>
  <w:style w:type="paragraph" w:customStyle="1" w:styleId="154">
    <w:name w:val="B5"/>
    <w:basedOn w:val="71"/>
    <w:qFormat/>
    <w:uiPriority w:val="0"/>
  </w:style>
  <w:style w:type="paragraph" w:customStyle="1" w:styleId="155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9">
    <w:name w:val="msoins"/>
    <w:basedOn w:val="90"/>
    <w:qFormat/>
    <w:uiPriority w:val="0"/>
  </w:style>
  <w:style w:type="paragraph" w:customStyle="1" w:styleId="160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1">
    <w:name w:val="_Style 160"/>
    <w:basedOn w:val="1"/>
    <w:next w:val="1"/>
    <w:unhideWhenUsed/>
    <w:qFormat/>
    <w:uiPriority w:val="37"/>
  </w:style>
  <w:style w:type="paragraph" w:styleId="162">
    <w:name w:val="Intense Quote"/>
    <w:basedOn w:val="1"/>
    <w:next w:val="1"/>
    <w:link w:val="16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3">
    <w:name w:val="明显引用 字符"/>
    <w:link w:val="16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4">
    <w:name w:val="List Paragraph"/>
    <w:basedOn w:val="1"/>
    <w:qFormat/>
    <w:uiPriority w:val="34"/>
    <w:pPr>
      <w:ind w:left="720"/>
    </w:pPr>
  </w:style>
  <w:style w:type="paragraph" w:styleId="165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7">
    <w:name w:val="引用 字符"/>
    <w:link w:val="166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8">
    <w:name w:val="_Style 167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69">
    <w:name w:val="_Style 16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NormTop"/>
    <w:basedOn w:val="1"/>
    <w:qFormat/>
    <w:uiPriority w:val="0"/>
    <w:pPr>
      <w:keepNext/>
      <w:spacing w:after="120"/>
    </w:pPr>
    <w:rPr>
      <w:rFonts w:ascii="Arial" w:hAnsi="Arial" w:cs="Arial"/>
      <w:lang w:val="en-US" w:eastAsia="ja-JP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2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1146</Words>
  <Characters>6534</Characters>
  <Lines>54</Lines>
  <Paragraphs>15</Paragraphs>
  <TotalTime>28</TotalTime>
  <ScaleCrop>false</ScaleCrop>
  <LinksUpToDate>false</LinksUpToDate>
  <CharactersWithSpaces>7665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2023-05-09T06:10:00Z</dcterms:created>
  <dc:creator>Michael Sanders, John M Meredith</dc:creator>
  <cp:lastModifiedBy>CU</cp:lastModifiedBy>
  <dcterms:modified xsi:type="dcterms:W3CDTF">2023-05-12T09:53:30Z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(3)+o0emGAcV7324nFoPsQGVNsBA5N9QzH061QoavKewlLgcODOtW0gULPuqXV0n/vtj5Co8bER_x000d_
J/aXVHzsUyIs2uD+gD687eEQPEbEDPHbCzUuoq/O7AcsFSAgtzt0RoJQ0r4NqpVG2lVgtdrp_x000d_
zxHkrsS+1bslb4+D+hu0yh+6eXRjL2zfd57TQKdZj/eOl06MrKgPje7MFUG4Pk52JxeO+Tgc_x000d_
dM9mlcsnBKPDY90rr3</vt:lpwstr>
  </property>
  <property fmtid="{D5CDD505-2E9C-101B-9397-08002B2CF9AE}" pid="3" name="_2015_ms_pID_7253431">
    <vt:lpwstr>nLDIxIBvhtUkWLxKPp/r8/K6K6E0gYxxfbLXzcVZkzegniHzOB5Gkz_x000d_
mdJVP03f2xCEhcvNquXTQt9belgDe+iPVGu0cgTFKdy+LZ7sLanGeCwCuGDANndpOOymVs2E_x000d_
NTApxfht/NyGDEeE5/BaQ/HZXKJspzSZrdOdYr59Mnb7e1jFQJUPRdhhe452NfvrC8gReI68_x000d_
OFbbepadrW2LFcL3DeNo3Eoc7igI29iMWxTD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1680588638</vt:lpwstr>
  </property>
  <property fmtid="{D5CDD505-2E9C-101B-9397-08002B2CF9AE}" pid="9" name="GrammarlyDocumentId">
    <vt:lpwstr>3bc2e8b0344a11a6e2b39e604d9c5b96ce767470d640978aafeb0e01fad09c32</vt:lpwstr>
  </property>
  <property fmtid="{D5CDD505-2E9C-101B-9397-08002B2CF9AE}" pid="10" name="KSOProductBuildVer">
    <vt:lpwstr>2052-11.8.2.11824</vt:lpwstr>
  </property>
  <property fmtid="{D5CDD505-2E9C-101B-9397-08002B2CF9AE}" pid="11" name="ICV">
    <vt:lpwstr>17D5FC2A835A421DBA4F56764B991B47</vt:lpwstr>
  </property>
</Properties>
</file>